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4E" w:rsidRDefault="00631B48">
      <w:r>
        <w:rPr>
          <w:rFonts w:ascii="ARＰＯＰ体B" w:eastAsia="ARＰＯＰ体B" w:hint="eastAsia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7ECF80AE" wp14:editId="79889F66">
            <wp:simplePos x="0" y="0"/>
            <wp:positionH relativeFrom="column">
              <wp:posOffset>547370</wp:posOffset>
            </wp:positionH>
            <wp:positionV relativeFrom="paragraph">
              <wp:posOffset>2132330</wp:posOffset>
            </wp:positionV>
            <wp:extent cx="1756410" cy="118745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7E2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5" type="#_x0000_t172" alt="まなびの教室　菊川" style="position:absolute;left:0;text-align:left;margin-left:311.35pt;margin-top:268.55pt;width:328.8pt;height:40.6pt;rotation:2;z-index:251662848;mso-position-horizontal-relative:text;mso-position-vertical-relative:text" adj="6226" fillcolor="#002060" strokecolor="#548dd4 [1951]">
            <v:fill color2="#c0c"/>
            <v:shadow on="t" color="#99f" opacity="52429f" offset="3pt,3pt"/>
            <v:textpath style="font-family:&quot;ＭＳ Ｐゴシック&quot;;v-text-reverse:t;v-text-kern:t" trim="t" fitpath="t" string="まなびの教室　菊川"/>
            <o:lock v:ext="edit" aspectratio="t"/>
          </v:shape>
        </w:pict>
      </w:r>
      <w:r w:rsidR="00C267E2">
        <w:rPr>
          <w:noProof/>
        </w:rPr>
        <w:pict>
          <v:oval id="_x0000_s1049" style="position:absolute;left:0;text-align:left;margin-left:214.35pt;margin-top:266.6pt;width:528pt;height:66.75pt;z-index:251659776;mso-position-horizontal-relative:text;mso-position-vertical-relative:text" filled="f" fillcolor="white [3212]">
            <v:textbox inset="5.85pt,.7pt,5.85pt,.7pt"/>
          </v:oval>
        </w:pict>
      </w:r>
      <w:r w:rsidR="00C267E2">
        <w:rPr>
          <w:noProof/>
        </w:rPr>
        <w:pict>
          <v:oval id="_x0000_s1050" style="position:absolute;left:0;text-align:left;margin-left:209.85pt;margin-top:261.3pt;width:528pt;height:66.75pt;z-index:251660800;mso-position-horizontal-relative:text;mso-position-vertical-relative:text" filled="f" fillcolor="white [3212]">
            <v:textbox inset="5.85pt,.7pt,5.85pt,.7pt"/>
          </v:oval>
        </w:pict>
      </w:r>
      <w:r w:rsidR="00C267E2">
        <w:rPr>
          <w:noProof/>
        </w:rPr>
        <w:pict>
          <v:oval id="_x0000_s1038" style="position:absolute;left:0;text-align:left;margin-left:203.5pt;margin-top:256.1pt;width:528pt;height:66.75pt;z-index:251661824;mso-position-horizontal-relative:text;mso-position-vertical-relative:text" fillcolor="white [3212]">
            <v:textbox inset="5.85pt,.7pt,5.85pt,.7pt"/>
          </v:oval>
        </w:pict>
      </w:r>
      <w:r w:rsidR="00C267E2">
        <w:rPr>
          <w:rFonts w:ascii="ARＰＯＰ体B" w:eastAsia="ARＰＯＰ体B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751.05pt;margin-top:466.85pt;width:153pt;height:101.25pt;z-index:251658752;mso-position-horizontal-relative:text;mso-position-vertical-relative:text" strokecolor="white [3212]">
            <v:textbox style="mso-next-textbox:#_x0000_s1047" inset="5.85pt,.7pt,5.85pt,.7pt">
              <w:txbxContent>
                <w:p w:rsidR="00F24852" w:rsidRDefault="00F24852">
                  <w:r>
                    <w:rPr>
                      <w:noProof/>
                    </w:rPr>
                    <w:drawing>
                      <wp:inline distT="0" distB="0" distL="0" distR="0" wp14:anchorId="6BB8B075" wp14:editId="2756672D">
                        <wp:extent cx="1809750" cy="1181100"/>
                        <wp:effectExtent l="0" t="0" r="0" b="0"/>
                        <wp:docPr id="4" name="図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図 2"/>
                                <pic:cNvPicPr/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67E2">
        <w:rPr>
          <w:noProof/>
        </w:rPr>
        <w:pict>
          <v:roundrect id="_x0000_s1031" style="position:absolute;left:0;text-align:left;margin-left:470.2pt;margin-top:308.4pt;width:451.85pt;height:278.65pt;z-index:251657728;mso-position-horizontal-relative:text;mso-position-vertical-relative:text" arcsize="3322f" strokeweight="3pt">
            <v:stroke linestyle="thinThin"/>
            <v:textbox style="mso-next-textbox:#_x0000_s1031" inset="5.85pt,.7pt,5.85pt,.7pt">
              <w:txbxContent>
                <w:p w:rsidR="00FA2F9F" w:rsidRDefault="00FA2F9F" w:rsidP="00CC2734"/>
                <w:p w:rsidR="00FA2F9F" w:rsidRDefault="00FA2F9F" w:rsidP="00CC2734"/>
                <w:p w:rsidR="001C7D69" w:rsidRDefault="001C7D69" w:rsidP="00CC2734"/>
                <w:p w:rsidR="00FA2F9F" w:rsidRPr="003202D2" w:rsidRDefault="00FA2F9F" w:rsidP="00593EB8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sz w:val="44"/>
                    </w:rPr>
                    <w:t>他にもこんな特徴があります。</w:t>
                  </w:r>
                </w:p>
                <w:p w:rsidR="00FA2F9F" w:rsidRPr="003202D2" w:rsidRDefault="00FA2F9F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FA2F9F" w:rsidRPr="004B1EB6" w:rsidRDefault="00FA2F9F" w:rsidP="001C7D69">
                  <w:pPr>
                    <w:ind w:left="241" w:rightChars="170" w:right="357" w:hangingChars="100" w:hanging="241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4B1EB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</w:t>
                  </w:r>
                  <w:r w:rsidR="00EC27D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保護者の方や</w:t>
                  </w:r>
                  <w:r w:rsidR="00FC1D8F" w:rsidRPr="004B1EB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在籍</w:t>
                  </w:r>
                  <w:r w:rsidR="00DC67EA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校</w:t>
                  </w:r>
                  <w:r w:rsidR="00FC1D8F" w:rsidRPr="004B1EB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の先生、医療機関、療育機関と協力し合</w:t>
                  </w:r>
                  <w:r w:rsidRPr="004B1EB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いながら、</w:t>
                  </w:r>
                  <w:r w:rsidR="00FA314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　</w:t>
                  </w:r>
                  <w:r w:rsidR="00EC27D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子供たち</w:t>
                  </w:r>
                  <w:r w:rsidRPr="004B1EB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ができるだけ</w:t>
                  </w:r>
                  <w:r w:rsidR="00880D8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良い</w:t>
                  </w:r>
                  <w:r w:rsidRPr="004B1EB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環境で教育を受けられるように支援していきたいと考えています。</w:t>
                  </w:r>
                </w:p>
                <w:p w:rsidR="006C0C5C" w:rsidRPr="004B1EB6" w:rsidRDefault="00FA2F9F" w:rsidP="001C7D69">
                  <w:pPr>
                    <w:ind w:rightChars="170" w:right="357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4B1EB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○心理・医療の専門的なアドバイスを受け、</w:t>
                  </w:r>
                </w:p>
                <w:p w:rsidR="00FA2F9F" w:rsidRPr="004B1EB6" w:rsidRDefault="00FA2F9F" w:rsidP="001C7D69">
                  <w:pPr>
                    <w:ind w:rightChars="170" w:right="357" w:firstLineChars="100" w:firstLine="241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4B1EB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より良い指導を心</w:t>
                  </w:r>
                  <w:r w:rsidR="00EC27D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掛け</w:t>
                  </w:r>
                  <w:r w:rsidRPr="004B1EB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ます。</w:t>
                  </w:r>
                </w:p>
                <w:p w:rsidR="006C0C5C" w:rsidRPr="004B1EB6" w:rsidRDefault="00FA2F9F" w:rsidP="001C7D69">
                  <w:pPr>
                    <w:ind w:rightChars="170" w:right="357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4B1EB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○専門家を招いての保護者会を行い、</w:t>
                  </w:r>
                </w:p>
                <w:p w:rsidR="00FA2F9F" w:rsidRPr="004B1EB6" w:rsidRDefault="001C7D69" w:rsidP="001C7D69">
                  <w:pPr>
                    <w:ind w:rightChars="170" w:right="357" w:firstLineChars="100" w:firstLine="241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子供</w:t>
                  </w:r>
                  <w:r w:rsidR="00FA2F9F" w:rsidRPr="004B1EB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への理解を進めます。</w:t>
                  </w:r>
                </w:p>
              </w:txbxContent>
            </v:textbox>
          </v:roundrect>
        </w:pict>
      </w:r>
      <w:r w:rsidR="00C267E2">
        <w:rPr>
          <w:noProof/>
        </w:rPr>
        <w:pict>
          <v:roundrect id="_x0000_s1030" style="position:absolute;left:0;text-align:left;margin-left:470.2pt;margin-top:-.2pt;width:451.85pt;height:278.65pt;z-index:251656704;mso-position-horizontal-relative:text;mso-position-vertical-relative:text" arcsize="3322f" strokeweight="3pt">
            <v:stroke linestyle="thinThin"/>
            <v:textbox style="mso-next-textbox:#_x0000_s1030" inset="5.85pt,.7pt,5.85pt,.7pt">
              <w:txbxContent>
                <w:p w:rsidR="00FA2F9F" w:rsidRPr="003202D2" w:rsidRDefault="00FA2F9F" w:rsidP="00586AE1">
                  <w:pPr>
                    <w:spacing w:before="240" w:after="240"/>
                    <w:jc w:val="center"/>
                    <w:rPr>
                      <w:rFonts w:ascii="HG丸ｺﾞｼｯｸM-PRO" w:eastAsia="HG丸ｺﾞｼｯｸM-PRO" w:hAnsi="HG丸ｺﾞｼｯｸM-PRO"/>
                      <w:sz w:val="4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sz w:val="44"/>
                    </w:rPr>
                    <w:t>このような学習をしています。</w:t>
                  </w:r>
                </w:p>
                <w:p w:rsidR="00FA2F9F" w:rsidRPr="00BF0D70" w:rsidRDefault="00FA2F9F" w:rsidP="005A1C29">
                  <w:pPr>
                    <w:ind w:leftChars="142" w:left="517" w:rightChars="170" w:right="357" w:hangingChars="91" w:hanging="219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</w:t>
                  </w:r>
                  <w:r w:rsidR="00FC1D8F"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個別学習では一人一人の子供</w:t>
                  </w: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に応じた個別指導計画を作り、理解しやすい学習のやり方、学習の進め方などを工夫しています。</w:t>
                  </w:r>
                </w:p>
                <w:p w:rsidR="00FA2F9F" w:rsidRPr="00BF0D70" w:rsidRDefault="00FA2F9F" w:rsidP="005A1C29">
                  <w:pPr>
                    <w:ind w:leftChars="142" w:left="517" w:rightChars="170" w:right="357" w:hangingChars="91" w:hanging="219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</w:t>
                  </w:r>
                  <w:r w:rsidR="00FC1D8F"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小集団学習では、子供</w:t>
                  </w: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同士</w:t>
                  </w:r>
                  <w:r w:rsidR="00EC27D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関わり合い</w:t>
                  </w: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ながら、小集団で落ち着いて学習できる力を育てたいと考えています。（コミュニケーションスキル・</w:t>
                  </w:r>
                  <w:r w:rsidR="00FA314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　</w:t>
                  </w: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ソーシャルスキル・行動のコントロールなど）</w:t>
                  </w:r>
                </w:p>
                <w:p w:rsidR="00FA2F9F" w:rsidRPr="00BF0D70" w:rsidRDefault="00FA2F9F" w:rsidP="005A1C29">
                  <w:pPr>
                    <w:ind w:leftChars="142" w:left="517" w:rightChars="170" w:right="357" w:hangingChars="91" w:hanging="219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</w:t>
                  </w:r>
                  <w:r w:rsidR="00586AE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特別支援</w:t>
                  </w:r>
                  <w:r w:rsidR="00FC1D8F"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教室の指導内容は、子供</w:t>
                  </w: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たちにとって一番基本的な力を育てる『自立活動』</w:t>
                  </w:r>
                  <w:r w:rsidR="00F05BE3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になります</w:t>
                  </w: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。</w:t>
                  </w:r>
                  <w:r w:rsidR="000A0FA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子供の特性に合った学習の支援</w:t>
                  </w:r>
                  <w:r w:rsidR="0087108C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を</w:t>
                  </w:r>
                  <w:r w:rsidR="00C267E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します</w:t>
                  </w:r>
                  <w:bookmarkStart w:id="0" w:name="_GoBack"/>
                  <w:bookmarkEnd w:id="0"/>
                  <w:r w:rsidR="00EE2B6E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。</w:t>
                  </w:r>
                </w:p>
                <w:p w:rsidR="00FA2F9F" w:rsidRPr="00BF0D70" w:rsidRDefault="00FA2F9F" w:rsidP="005A1C29">
                  <w:pPr>
                    <w:ind w:leftChars="142" w:left="517" w:rightChars="170" w:right="357" w:hangingChars="91" w:hanging="219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</w:t>
                  </w:r>
                  <w:r w:rsidR="00586AE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特別支援</w:t>
                  </w: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教室での学習全体を通して、自信を回復し、自己</w:t>
                  </w:r>
                  <w:r w:rsidR="00D441E3"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を</w:t>
                  </w: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肯定</w:t>
                  </w:r>
                  <w:r w:rsidR="00D441E3"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的に</w:t>
                  </w:r>
                  <w:r w:rsidRPr="00BF0D7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受け入れることができるようになることを願っています。</w:t>
                  </w:r>
                </w:p>
              </w:txbxContent>
            </v:textbox>
          </v:roundrect>
        </w:pict>
      </w:r>
      <w:r w:rsidR="00C267E2">
        <w:rPr>
          <w:noProof/>
        </w:rPr>
        <w:pict>
          <v:roundrect id="_x0000_s1026" style="position:absolute;left:0;text-align:left;margin-left:-.55pt;margin-top:-.2pt;width:451.85pt;height:278.65pt;z-index:-251661824;mso-position-horizontal-relative:text;mso-position-vertical-relative:text" arcsize="3322f" strokeweight="3pt">
            <v:stroke linestyle="thinThin"/>
            <v:textbox style="mso-next-textbox:#_x0000_s1026" inset="5.85pt,.7pt,5.85pt,.7pt">
              <w:txbxContent>
                <w:p w:rsidR="00FA2F9F" w:rsidRPr="003202D2" w:rsidRDefault="003202D2" w:rsidP="00586AE1">
                  <w:pPr>
                    <w:spacing w:before="240" w:after="240"/>
                    <w:jc w:val="center"/>
                    <w:rPr>
                      <w:rFonts w:ascii="HG丸ｺﾞｼｯｸM-PRO" w:eastAsia="HG丸ｺﾞｼｯｸM-PRO" w:hAnsi="HG丸ｺﾞｼｯｸM-PRO"/>
                      <w:sz w:val="4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sz w:val="44"/>
                    </w:rPr>
                    <w:t>特別支援教室</w:t>
                  </w:r>
                  <w:r w:rsidR="00FA2F9F" w:rsidRPr="003202D2">
                    <w:rPr>
                      <w:rFonts w:ascii="HG丸ｺﾞｼｯｸM-PRO" w:eastAsia="HG丸ｺﾞｼｯｸM-PRO" w:hAnsi="HG丸ｺﾞｼｯｸM-PRO" w:hint="eastAsia"/>
                      <w:sz w:val="44"/>
                    </w:rPr>
                    <w:t>です。</w:t>
                  </w:r>
                </w:p>
                <w:p w:rsidR="00861A42" w:rsidRDefault="00FA2F9F" w:rsidP="00D441E3">
                  <w:pPr>
                    <w:ind w:leftChars="97" w:left="452" w:rightChars="238" w:right="500" w:hangingChars="103" w:hanging="248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○墨田区内の通常の学級に在籍し、</w:t>
                  </w:r>
                  <w:r w:rsidR="00FC1D8F"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決められた曜日（週に１～２回）に</w:t>
                  </w:r>
                </w:p>
                <w:p w:rsidR="00FA2F9F" w:rsidRPr="003202D2" w:rsidRDefault="003202D2" w:rsidP="00861A42">
                  <w:pPr>
                    <w:ind w:leftChars="200" w:left="420" w:rightChars="238" w:right="500" w:firstLineChars="11" w:firstLine="26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特別支援教室</w:t>
                  </w:r>
                  <w:r w:rsidR="00FC1D8F"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へ通い、個々の子供</w:t>
                  </w:r>
                  <w:r w:rsidR="00FA2F9F"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に応じた指導</w:t>
                  </w:r>
                  <w:r w:rsidR="00D441E3"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が</w:t>
                  </w:r>
                  <w:r w:rsidR="00FA2F9F"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受け</w:t>
                  </w:r>
                  <w:r w:rsidR="00D441E3"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られ</w:t>
                  </w:r>
                  <w:r w:rsidR="00FA2F9F"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ます。</w:t>
                  </w:r>
                </w:p>
                <w:p w:rsidR="00FA2F9F" w:rsidRPr="003202D2" w:rsidRDefault="00FC1D8F" w:rsidP="00307B56">
                  <w:pPr>
                    <w:ind w:leftChars="100" w:left="451" w:rightChars="238" w:right="500" w:hangingChars="100" w:hanging="241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</w:t>
                  </w:r>
                  <w:r w:rsidR="00586AE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通室</w:t>
                  </w: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する曜日、学習内容は子供</w:t>
                  </w:r>
                  <w:r w:rsidR="00FA2F9F"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の状況や保護者の方の希望、在籍</w:t>
                  </w:r>
                  <w:r w:rsidR="00DC67EA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校</w:t>
                  </w:r>
                  <w:r w:rsidR="00FA2F9F"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の</w:t>
                  </w:r>
                  <w:r w:rsidR="00FA314F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</w:t>
                  </w:r>
                  <w:r w:rsidR="00FA2F9F"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先生の意見などを参考にして決めます。</w:t>
                  </w:r>
                </w:p>
                <w:p w:rsidR="00312906" w:rsidRPr="003202D2" w:rsidRDefault="00FA2F9F" w:rsidP="003202D2">
                  <w:pPr>
                    <w:ind w:firstLineChars="81" w:firstLine="195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○指導は個別指導と小集団指導を組み合わせ</w:t>
                  </w:r>
                  <w:r w:rsidR="00FF7B6E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て</w:t>
                  </w: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行っています。</w:t>
                  </w:r>
                </w:p>
              </w:txbxContent>
            </v:textbox>
          </v:roundrect>
        </w:pict>
      </w:r>
      <w:r w:rsidR="00C267E2">
        <w:rPr>
          <w:noProof/>
        </w:rPr>
        <w:pict>
          <v:roundrect id="_x0000_s1029" style="position:absolute;left:0;text-align:left;margin-left:-.55pt;margin-top:308.4pt;width:451.85pt;height:278.65pt;z-index:251655680;mso-position-horizontal-relative:text;mso-position-vertical-relative:text" arcsize="3322f" strokeweight="3pt">
            <v:stroke linestyle="thinThin"/>
            <v:textbox style="mso-next-textbox:#_x0000_s1029" inset="5.85pt,.7pt,5.85pt,.7pt">
              <w:txbxContent>
                <w:p w:rsidR="00FA2F9F" w:rsidRDefault="00FA2F9F"/>
                <w:p w:rsidR="00FA2F9F" w:rsidRPr="003202D2" w:rsidRDefault="00FC1D8F" w:rsidP="005A1C29">
                  <w:pPr>
                    <w:ind w:firstLineChars="100" w:firstLine="440"/>
                    <w:rPr>
                      <w:rFonts w:ascii="HG丸ｺﾞｼｯｸM-PRO" w:eastAsia="HG丸ｺﾞｼｯｸM-PRO" w:hAnsi="HG丸ｺﾞｼｯｸM-PRO"/>
                      <w:sz w:val="4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sz w:val="44"/>
                    </w:rPr>
                    <w:t>このような子供</w:t>
                  </w:r>
                  <w:r w:rsidR="00FA2F9F" w:rsidRPr="003202D2">
                    <w:rPr>
                      <w:rFonts w:ascii="HG丸ｺﾞｼｯｸM-PRO" w:eastAsia="HG丸ｺﾞｼｯｸM-PRO" w:hAnsi="HG丸ｺﾞｼｯｸM-PRO" w:hint="eastAsia"/>
                      <w:sz w:val="44"/>
                    </w:rPr>
                    <w:t>たちの</w:t>
                  </w:r>
                </w:p>
                <w:p w:rsidR="00FA2F9F" w:rsidRPr="003202D2" w:rsidRDefault="00FA2F9F" w:rsidP="00CC2734">
                  <w:pPr>
                    <w:wordWrap w:val="0"/>
                    <w:ind w:firstLineChars="100" w:firstLine="440"/>
                    <w:jc w:val="right"/>
                    <w:rPr>
                      <w:rFonts w:ascii="HG丸ｺﾞｼｯｸM-PRO" w:eastAsia="HG丸ｺﾞｼｯｸM-PRO" w:hAnsi="HG丸ｺﾞｼｯｸM-PRO"/>
                      <w:sz w:val="4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sz w:val="44"/>
                    </w:rPr>
                    <w:t xml:space="preserve">学習のお手伝いをします。　</w:t>
                  </w:r>
                </w:p>
                <w:p w:rsidR="00FA2F9F" w:rsidRPr="003202D2" w:rsidRDefault="00FA2F9F">
                  <w:pP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  <w:p w:rsidR="00FA2F9F" w:rsidRPr="003202D2" w:rsidRDefault="00FA2F9F" w:rsidP="003202D2">
                  <w:pPr>
                    <w:ind w:leftChars="106" w:left="490" w:rightChars="305" w:right="640" w:hangingChars="111" w:hanging="267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</w:t>
                  </w:r>
                  <w:r w:rsidR="00EC27D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言葉</w:t>
                  </w: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は話せるのに、コミュニケーションに生かすことが難しい子。</w:t>
                  </w:r>
                </w:p>
                <w:p w:rsidR="00FA2F9F" w:rsidRPr="003202D2" w:rsidRDefault="00FA2F9F" w:rsidP="003202D2">
                  <w:pPr>
                    <w:ind w:leftChars="106" w:left="490" w:rightChars="305" w:right="640" w:hangingChars="111" w:hanging="267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○場の状況や雰囲気が分かりにくく、学校生活になじめない子。</w:t>
                  </w:r>
                </w:p>
                <w:p w:rsidR="00FA2F9F" w:rsidRPr="003202D2" w:rsidRDefault="00FA2F9F" w:rsidP="003202D2">
                  <w:pPr>
                    <w:ind w:leftChars="106" w:left="490" w:rightChars="-31" w:right="-65" w:hangingChars="111" w:hanging="267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○知的に遅れはないのに、発達がアンバランスで学習につまずいている</w:t>
                  </w:r>
                  <w:r w:rsidR="003202D2"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子</w:t>
                  </w: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。</w:t>
                  </w:r>
                </w:p>
                <w:p w:rsidR="00FA2F9F" w:rsidRPr="003202D2" w:rsidRDefault="00FA2F9F" w:rsidP="003202D2">
                  <w:pPr>
                    <w:ind w:leftChars="108" w:left="350" w:rightChars="99" w:right="208" w:hangingChars="51" w:hanging="123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○落ち着きがなく、自己コントロールが苦手で友達とのトラブルが多い子。</w:t>
                  </w:r>
                </w:p>
                <w:p w:rsidR="00FA2F9F" w:rsidRPr="003202D2" w:rsidRDefault="00FA2F9F" w:rsidP="003202D2">
                  <w:pPr>
                    <w:ind w:leftChars="106" w:left="490" w:rightChars="305" w:right="640" w:hangingChars="111" w:hanging="267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3202D2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○場面によって、話をしなくなってしまう子。</w:t>
                  </w:r>
                </w:p>
              </w:txbxContent>
            </v:textbox>
          </v:roundrect>
        </w:pict>
      </w:r>
    </w:p>
    <w:sectPr w:rsidR="009B3E4E" w:rsidSect="00544AB7">
      <w:pgSz w:w="20639" w:h="14572" w:orient="landscape" w:code="12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80" w:rsidRDefault="00893780" w:rsidP="00B036EC">
      <w:r>
        <w:separator/>
      </w:r>
    </w:p>
  </w:endnote>
  <w:endnote w:type="continuationSeparator" w:id="0">
    <w:p w:rsidR="00893780" w:rsidRDefault="00893780" w:rsidP="00B0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ＰＯＰ体B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80" w:rsidRDefault="00893780" w:rsidP="00B036EC">
      <w:r>
        <w:separator/>
      </w:r>
    </w:p>
  </w:footnote>
  <w:footnote w:type="continuationSeparator" w:id="0">
    <w:p w:rsidR="00893780" w:rsidRDefault="00893780" w:rsidP="00B0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  <o:colormru v:ext="edit" colors="lime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AB7"/>
    <w:rsid w:val="000455B2"/>
    <w:rsid w:val="000A0FA2"/>
    <w:rsid w:val="000D4A65"/>
    <w:rsid w:val="00193FE2"/>
    <w:rsid w:val="001B0EF0"/>
    <w:rsid w:val="001C7D69"/>
    <w:rsid w:val="0020244B"/>
    <w:rsid w:val="0027518E"/>
    <w:rsid w:val="00307B56"/>
    <w:rsid w:val="00312906"/>
    <w:rsid w:val="003202D2"/>
    <w:rsid w:val="00460E77"/>
    <w:rsid w:val="00467B30"/>
    <w:rsid w:val="004B1EB6"/>
    <w:rsid w:val="004C6A9E"/>
    <w:rsid w:val="0053136A"/>
    <w:rsid w:val="00534C81"/>
    <w:rsid w:val="00544AB7"/>
    <w:rsid w:val="00547F69"/>
    <w:rsid w:val="00565F17"/>
    <w:rsid w:val="00586AE1"/>
    <w:rsid w:val="00593EB8"/>
    <w:rsid w:val="005A1C29"/>
    <w:rsid w:val="005E692E"/>
    <w:rsid w:val="00617B1B"/>
    <w:rsid w:val="00631B48"/>
    <w:rsid w:val="006714EE"/>
    <w:rsid w:val="006C0C5C"/>
    <w:rsid w:val="00776EF6"/>
    <w:rsid w:val="007A491F"/>
    <w:rsid w:val="007C37E5"/>
    <w:rsid w:val="007E1936"/>
    <w:rsid w:val="00861A42"/>
    <w:rsid w:val="0087108C"/>
    <w:rsid w:val="00880D81"/>
    <w:rsid w:val="00893780"/>
    <w:rsid w:val="0090662C"/>
    <w:rsid w:val="00912F7C"/>
    <w:rsid w:val="009234A3"/>
    <w:rsid w:val="00992905"/>
    <w:rsid w:val="009B3E4E"/>
    <w:rsid w:val="00B036EC"/>
    <w:rsid w:val="00B51917"/>
    <w:rsid w:val="00B918C1"/>
    <w:rsid w:val="00BF0D20"/>
    <w:rsid w:val="00BF0D70"/>
    <w:rsid w:val="00C15161"/>
    <w:rsid w:val="00C267E2"/>
    <w:rsid w:val="00C42E77"/>
    <w:rsid w:val="00CC2734"/>
    <w:rsid w:val="00D0403C"/>
    <w:rsid w:val="00D441E3"/>
    <w:rsid w:val="00DC67EA"/>
    <w:rsid w:val="00EC27D1"/>
    <w:rsid w:val="00EE2B6E"/>
    <w:rsid w:val="00EF2751"/>
    <w:rsid w:val="00F05BE3"/>
    <w:rsid w:val="00F24852"/>
    <w:rsid w:val="00F94A51"/>
    <w:rsid w:val="00FA2F9F"/>
    <w:rsid w:val="00FA314F"/>
    <w:rsid w:val="00FC1D8F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fillcolor="white">
      <v:fill color="white"/>
      <v:textbox inset="5.85pt,.7pt,5.85pt,.7pt"/>
      <o:colormru v:ext="edit" colors="lime,green"/>
    </o:shapedefaults>
    <o:shapelayout v:ext="edit">
      <o:idmap v:ext="edit" data="1"/>
    </o:shapelayout>
  </w:shapeDefaults>
  <w:decimalSymbol w:val="."/>
  <w:listSeparator w:val=","/>
  <w14:docId w14:val="512B5E90"/>
  <w15:docId w15:val="{60F1BC85-0EF0-4F0D-BAD8-50910ABD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6EC"/>
  </w:style>
  <w:style w:type="paragraph" w:styleId="a5">
    <w:name w:val="footer"/>
    <w:basedOn w:val="a"/>
    <w:link w:val="a6"/>
    <w:uiPriority w:val="99"/>
    <w:unhideWhenUsed/>
    <w:rsid w:val="00B03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6EC"/>
  </w:style>
  <w:style w:type="paragraph" w:styleId="a7">
    <w:name w:val="Balloon Text"/>
    <w:basedOn w:val="a"/>
    <w:link w:val="a8"/>
    <w:uiPriority w:val="99"/>
    <w:semiHidden/>
    <w:unhideWhenUsed/>
    <w:rsid w:val="00FA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2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9A4F-2E17-40A5-A013-328230AC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墨田区教育委員会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墨田区教育委員会</dc:creator>
  <cp:lastModifiedBy>e000001299</cp:lastModifiedBy>
  <cp:revision>30</cp:revision>
  <cp:lastPrinted>2020-04-03T04:27:00Z</cp:lastPrinted>
  <dcterms:created xsi:type="dcterms:W3CDTF">2017-04-06T10:00:00Z</dcterms:created>
  <dcterms:modified xsi:type="dcterms:W3CDTF">2022-07-07T07:51:00Z</dcterms:modified>
</cp:coreProperties>
</file>